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A72D37">
        <w:rPr>
          <w:rFonts w:ascii="Bookman Old Style" w:hAnsi="Bookman Old Style"/>
          <w:b/>
          <w:sz w:val="24"/>
          <w:szCs w:val="24"/>
          <w:lang w:val="sv-SE"/>
        </w:rPr>
        <w:t>MUDA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1C1C0E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BIDANG </w:t>
      </w:r>
      <w:r w:rsidR="00E06146">
        <w:rPr>
          <w:rFonts w:ascii="Bookman Old Style" w:hAnsi="Bookman Old Style"/>
          <w:b/>
          <w:sz w:val="24"/>
          <w:szCs w:val="24"/>
          <w:lang w:val="sv-SE"/>
        </w:rPr>
        <w:t xml:space="preserve">PEMBANGKITAN </w:t>
      </w:r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0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0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1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1"/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>M</w:t>
      </w:r>
      <w:r w:rsidR="002420B2" w:rsidRPr="009C48BC">
        <w:rPr>
          <w:rFonts w:ascii="Bookman Old Style" w:hAnsi="Bookman Old Style"/>
          <w:b/>
          <w:sz w:val="24"/>
          <w:szCs w:val="24"/>
          <w:lang w:val="sv-SE"/>
        </w:rPr>
        <w:t>elaksanakan ases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>men terhadap</w:t>
      </w:r>
      <w:r w:rsidR="000348E2"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asesor </w:t>
      </w:r>
      <w:r w:rsidR="004A5050" w:rsidRPr="009C48BC">
        <w:rPr>
          <w:rFonts w:ascii="Bookman Old Style" w:hAnsi="Bookman Old Style"/>
          <w:b/>
          <w:sz w:val="24"/>
          <w:szCs w:val="24"/>
          <w:lang w:val="sv-SE"/>
        </w:rPr>
        <w:t>Muda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1C1C0E"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>badan usaha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Pr="009C48BC">
        <w:rPr>
          <w:rFonts w:ascii="Bookman Old Style" w:hAnsi="Bookman Old Style"/>
          <w:b/>
          <w:sz w:val="24"/>
          <w:szCs w:val="24"/>
          <w:highlight w:val="yellow"/>
          <w:lang w:val="sv-SE"/>
        </w:rPr>
        <w:t xml:space="preserve">bidang </w:t>
      </w:r>
      <w:r w:rsidR="00E06146">
        <w:rPr>
          <w:rFonts w:ascii="Bookman Old Style" w:hAnsi="Bookman Old Style"/>
          <w:b/>
          <w:sz w:val="24"/>
          <w:szCs w:val="24"/>
          <w:lang w:val="sv-SE"/>
        </w:rPr>
        <w:t>pembangkitan</w:t>
      </w:r>
      <w:r w:rsidRPr="009C48BC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</w:p>
    <w:p w:rsidR="00080B16" w:rsidRPr="009C48BC" w:rsidRDefault="00080B16" w:rsidP="009C48BC">
      <w:pPr>
        <w:tabs>
          <w:tab w:val="left" w:pos="2410"/>
        </w:tabs>
        <w:spacing w:line="276" w:lineRule="auto"/>
        <w:ind w:left="2835" w:hanging="2268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9C48BC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ab/>
        <w:t xml:space="preserve">Unit  kompetensi  ini  berkaitan  dengan  </w:t>
      </w:r>
      <w:bookmarkStart w:id="2" w:name="_GoBack"/>
      <w:bookmarkEnd w:id="2"/>
      <w:r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kegiatan asesmen  bagi tenaga teknik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 dalam melaksanakan suatu tugas  di  Bidang  Ketenagalistrikan  secara menyeluruh, sesuai Standar dan batasan yang ditetapkan  dalam Standar Kompetensi </w:t>
      </w:r>
      <w:r w:rsidR="00AC6EF8" w:rsidRPr="009C48BC">
        <w:rPr>
          <w:rStyle w:val="Style2Char"/>
          <w:rFonts w:ascii="Bookman Old Style" w:eastAsia="Calibri" w:hAnsi="Bookman Old Style"/>
          <w:b w:val="0"/>
          <w:szCs w:val="24"/>
        </w:rPr>
        <w:t xml:space="preserve">Bidang </w:t>
      </w:r>
      <w:r w:rsidR="00E06146">
        <w:rPr>
          <w:rStyle w:val="Style2Char"/>
          <w:rFonts w:ascii="Bookman Old Style" w:eastAsia="Calibri" w:hAnsi="Bookman Old Style"/>
          <w:b w:val="0"/>
          <w:szCs w:val="24"/>
        </w:rPr>
        <w:t xml:space="preserve">PEMBANGKITAN 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080B16" w:rsidRPr="009C48BC" w:rsidTr="004855D4">
        <w:tc>
          <w:tcPr>
            <w:tcW w:w="3969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080B16" w:rsidRPr="009C48BC" w:rsidRDefault="00080B16" w:rsidP="009C48BC">
            <w:pPr>
              <w:tabs>
                <w:tab w:val="left" w:pos="1980"/>
              </w:tabs>
              <w:spacing w:before="40" w:after="40" w:line="276" w:lineRule="auto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Mengidentifikasi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  <w:t xml:space="preserve">Unit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yang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5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Badan Usaha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batasan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proofErr w:type="gram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ditetapk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am</w:t>
            </w:r>
            <w:proofErr w:type="spellEnd"/>
            <w:proofErr w:type="gramEnd"/>
            <w:r w:rsidRPr="009C48BC">
              <w:rPr>
                <w:rFonts w:ascii="Bookman Old Style" w:eastAsia="Verdana" w:hAnsi="Bookman Old Style" w:cs="Verdana"/>
                <w:spacing w:val="8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Badan Usaha.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Konteks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tujuan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l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8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iskusikan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serta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bersama</w:t>
            </w:r>
            <w:proofErr w:type="spellEnd"/>
          </w:p>
          <w:p w:rsidR="00575D6B" w:rsidRPr="009C48BC" w:rsidRDefault="009C48BC" w:rsidP="009C48BC">
            <w:pPr>
              <w:tabs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1.3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="00575D6B"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Verifikasi kesesuaian data Badan Usaha  dengan standar uji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1.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dijelaskan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sistem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2.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Merencanakan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line="276" w:lineRule="auto"/>
              <w:ind w:left="712" w:right="58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Sumber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="009C48BC"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spesifikasi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/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erjaan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2.2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7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3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Cek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aktik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klasifikasi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kualifikasi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spacing w:before="10"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2.5 </w:t>
            </w:r>
            <w:r w:rsidRPr="009C48BC">
              <w:rPr>
                <w:rFonts w:ascii="Bookman Old Style" w:eastAsia="Verdana" w:hAnsi="Bookman Old Style" w:cs="Verdana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2.6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2.7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43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(data, SOP,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Instruksi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)   </w:t>
            </w:r>
            <w:r w:rsidRPr="009C48BC">
              <w:rPr>
                <w:rFonts w:ascii="Bookman Old Style" w:eastAsia="Verdana" w:hAnsi="Bookman Old Style" w:cs="Verdana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diinterprestasikan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unjuk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diharapkan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spacing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3.1 </w:t>
            </w:r>
            <w:r w:rsidRPr="009C48BC">
              <w:rPr>
                <w:rFonts w:ascii="Bookman Old Style" w:eastAsia="Verdana" w:hAnsi="Bookman Old Style" w:cs="Verdana"/>
                <w:spacing w:val="4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5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</w:t>
            </w:r>
            <w:r w:rsidRPr="009C48BC">
              <w:rPr>
                <w:rFonts w:ascii="Bookman Old Style" w:eastAsia="Verdana" w:hAnsi="Bookman Old Style" w:cs="Verdana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kompetensi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line="276" w:lineRule="auto"/>
              <w:ind w:left="712" w:right="56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Tempat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siapkan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keperluan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t>5.</w:t>
            </w:r>
            <w:r w:rsidRPr="009C48BC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line="276" w:lineRule="auto"/>
              <w:ind w:left="712" w:right="56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3.4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j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dikumpulkan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telah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ditetap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sebelumnya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9" w:line="276" w:lineRule="auto"/>
              <w:ind w:left="712" w:right="56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3.5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asesm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e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ndingkan</w:t>
            </w:r>
            <w:proofErr w:type="spellEnd"/>
            <w:r w:rsidRPr="009C48BC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459"/>
                <w:tab w:val="left" w:pos="1980"/>
              </w:tabs>
              <w:spacing w:before="40" w:after="40" w:line="276" w:lineRule="auto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6. </w:t>
            </w:r>
            <w:proofErr w:type="spellStart"/>
            <w:r w:rsidRPr="009C48BC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700"/>
              </w:tabs>
              <w:spacing w:line="276" w:lineRule="auto"/>
              <w:ind w:left="712" w:right="57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4.1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9C48BC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  <w:tab w:val="left" w:pos="756"/>
              </w:tabs>
              <w:spacing w:before="9" w:line="276" w:lineRule="auto"/>
              <w:ind w:left="712" w:right="56" w:hanging="61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4.2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berdasark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5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      </w:t>
            </w:r>
            <w:r w:rsidRPr="009C48BC">
              <w:rPr>
                <w:rFonts w:ascii="Bookman Old Style" w:eastAsia="Verdana" w:hAnsi="Bookman Old Style" w:cs="Verdana"/>
                <w:spacing w:val="7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mengelola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sejumlah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9C48BC">
              <w:rPr>
                <w:rFonts w:ascii="Bookman Old Style" w:eastAsia="Verdana" w:hAnsi="Bookman Old Style" w:cs="Verdana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 </w:t>
            </w:r>
            <w:r w:rsidRPr="009C48BC">
              <w:rPr>
                <w:rFonts w:ascii="Bookman Old Style" w:eastAsia="Verdana" w:hAnsi="Bookman Old Style" w:cs="Verdana"/>
                <w:spacing w:val="4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Kete</w:t>
            </w:r>
            <w:r w:rsidRPr="009C48BC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r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ampilan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menangani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masalah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       </w:t>
            </w:r>
            <w:r w:rsidRPr="009C48BC">
              <w:rPr>
                <w:rFonts w:ascii="Bookman Old Style" w:eastAsia="Verdana" w:hAnsi="Bookman Old Style" w:cs="Verdana"/>
                <w:spacing w:val="12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memelih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ra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lingkung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d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kemampu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mengad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p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pengetahu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</w:p>
          <w:p w:rsidR="00575D6B" w:rsidRPr="009C48BC" w:rsidRDefault="00575D6B" w:rsidP="009C48BC">
            <w:pPr>
              <w:tabs>
                <w:tab w:val="left" w:pos="700"/>
              </w:tabs>
              <w:spacing w:before="10" w:line="276" w:lineRule="auto"/>
              <w:ind w:left="712" w:right="53" w:hanging="610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4.3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ev</w:t>
            </w:r>
            <w:r w:rsidRPr="009C48BC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luasi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diputuskan</w:t>
            </w:r>
            <w:proofErr w:type="spellEnd"/>
          </w:p>
        </w:tc>
      </w:tr>
      <w:tr w:rsidR="00575D6B" w:rsidRPr="009C48BC" w:rsidTr="004855D4">
        <w:tc>
          <w:tcPr>
            <w:tcW w:w="3969" w:type="dxa"/>
            <w:shd w:val="clear" w:color="auto" w:fill="auto"/>
          </w:tcPr>
          <w:p w:rsidR="00575D6B" w:rsidRPr="009C48BC" w:rsidRDefault="00575D6B" w:rsidP="009C48BC">
            <w:pPr>
              <w:tabs>
                <w:tab w:val="left" w:pos="-135"/>
              </w:tabs>
              <w:spacing w:before="40" w:after="40" w:line="276" w:lineRule="auto"/>
              <w:ind w:left="459" w:hanging="459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 xml:space="preserve">7. 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575D6B" w:rsidRPr="009C48BC" w:rsidRDefault="00575D6B" w:rsidP="009C48BC">
            <w:pPr>
              <w:spacing w:line="276" w:lineRule="auto"/>
              <w:ind w:left="102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5.1 </w:t>
            </w:r>
            <w:r w:rsidRPr="009C48BC">
              <w:rPr>
                <w:rFonts w:ascii="Bookman Old Style" w:eastAsia="Verdana" w:hAnsi="Bookman Old Style" w:cs="Verdana"/>
                <w:spacing w:val="48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</w:p>
          <w:p w:rsidR="00575D6B" w:rsidRPr="009C48BC" w:rsidRDefault="00575D6B" w:rsidP="009C48BC">
            <w:pPr>
              <w:spacing w:line="276" w:lineRule="auto"/>
              <w:ind w:left="756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575D6B" w:rsidRPr="009C48BC" w:rsidRDefault="00575D6B" w:rsidP="009C48BC">
            <w:pPr>
              <w:spacing w:line="276" w:lineRule="auto"/>
              <w:ind w:left="756" w:hanging="630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9C48BC">
              <w:rPr>
                <w:rFonts w:ascii="Bookman Old Style" w:eastAsia="Verdana" w:hAnsi="Bookman Old Style" w:cs="Verdana"/>
                <w:position w:val="1"/>
                <w:sz w:val="24"/>
                <w:szCs w:val="24"/>
              </w:rPr>
              <w:t xml:space="preserve">5.2 </w:t>
            </w:r>
            <w:r w:rsidRPr="009C48BC">
              <w:rPr>
                <w:rFonts w:ascii="Bookman Old Style" w:eastAsia="Verdana" w:hAnsi="Bookman Old Style" w:cs="Verdana"/>
                <w:spacing w:val="48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dij</w:t>
            </w:r>
            <w:r w:rsidRPr="009C48BC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ga</w:t>
            </w:r>
            <w:proofErr w:type="spellEnd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eastAsia="Verdana" w:hAnsi="Bookman Old Style" w:cs="Verdana"/>
                <w:sz w:val="24"/>
                <w:szCs w:val="24"/>
              </w:rPr>
              <w:t>kerahasiannya</w:t>
            </w:r>
            <w:proofErr w:type="spellEnd"/>
          </w:p>
        </w:tc>
      </w:tr>
    </w:tbl>
    <w:p w:rsidR="00080B16" w:rsidRPr="009C48BC" w:rsidRDefault="00080B16" w:rsidP="009C48BC">
      <w:pPr>
        <w:spacing w:line="276" w:lineRule="auto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9C48BC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ariab</w:t>
      </w:r>
      <w:r w:rsidRPr="009C48BC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9C48BC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Kesesuaian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calon</w:t>
      </w:r>
      <w:proofErr w:type="spellEnd"/>
      <w:r w:rsidRPr="009C48BC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</w:t>
      </w:r>
      <w:r w:rsidRPr="009C48BC">
        <w:rPr>
          <w:rFonts w:ascii="Bookman Old Style" w:eastAsia="Verdana" w:hAnsi="Bookman Old Style" w:cs="Verdana"/>
          <w:spacing w:val="-2"/>
          <w:sz w:val="24"/>
          <w:szCs w:val="24"/>
        </w:rPr>
        <w:t>s</w:t>
      </w:r>
      <w:r w:rsidRPr="009C48BC">
        <w:rPr>
          <w:rFonts w:ascii="Bookman Old Style" w:eastAsia="Verdana" w:hAnsi="Bookman Old Style" w:cs="Verdana"/>
          <w:sz w:val="24"/>
          <w:szCs w:val="24"/>
        </w:rPr>
        <w:t>esor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9C48BC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tekn</w:t>
      </w:r>
      <w:r w:rsidRPr="009C48BC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9C48BC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9C48BC" w:rsidRDefault="00575D6B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i/>
          <w:sz w:val="24"/>
          <w:szCs w:val="24"/>
        </w:rPr>
        <w:t>Cek</w:t>
      </w:r>
      <w:proofErr w:type="spellEnd"/>
      <w:r w:rsidRPr="009C48BC">
        <w:rPr>
          <w:rFonts w:ascii="Bookman Old Style" w:eastAsia="Verdana" w:hAnsi="Bookman Old Style" w:cs="Verdana"/>
          <w:i/>
          <w:sz w:val="24"/>
          <w:szCs w:val="24"/>
        </w:rPr>
        <w:t>-list</w:t>
      </w:r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  <w:r w:rsidR="00025D16" w:rsidRPr="009C48BC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="00025D16" w:rsidRPr="009C48BC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eastAsia="Verdana" w:hAnsi="Bookman Old Style" w:cs="Verdana"/>
          <w:i/>
          <w:sz w:val="24"/>
          <w:szCs w:val="24"/>
        </w:rPr>
        <w:t>Log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40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9C48BC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report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9C48BC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9C48BC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9C48BC">
        <w:rPr>
          <w:rFonts w:ascii="Bookman Old Style" w:eastAsia="Verdana" w:hAnsi="Bookman Old Style" w:cs="Verdana"/>
          <w:sz w:val="24"/>
          <w:szCs w:val="24"/>
        </w:rPr>
        <w:t xml:space="preserve">instrument yang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asesor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badan</w:t>
      </w:r>
      <w:proofErr w:type="spellEnd"/>
      <w:r w:rsidR="00575D6B"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="00575D6B" w:rsidRPr="009C48BC">
        <w:rPr>
          <w:rFonts w:ascii="Bookman Old Style" w:eastAsia="Verdana" w:hAnsi="Bookman Old Style" w:cs="Verdana"/>
          <w:sz w:val="24"/>
          <w:szCs w:val="24"/>
        </w:rPr>
        <w:t>usaha</w:t>
      </w:r>
      <w:proofErr w:type="spellEnd"/>
    </w:p>
    <w:p w:rsidR="00025D16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Tempat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9C48BC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9C48BC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DD486F" w:rsidRPr="009C48BC" w:rsidRDefault="00025D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Undang-Undang 30 Tahun 2009 tentang Ketenagalistrikan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 w:cs="Arial"/>
          <w:sz w:val="24"/>
          <w:szCs w:val="24"/>
        </w:rPr>
        <w:t xml:space="preserve">PP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62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2013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Tata Cara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12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05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tatacara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sebagaimana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telah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diubah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10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2016;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Permen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ESDM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28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Tahun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Kualifikasi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Energi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2339 K/20/MEM/2014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Pelimpahan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lastRenderedPageBreak/>
        <w:t>Sebagian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Wewenang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Sumber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Daya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Mineral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Pemberian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Perizinan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Bidang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>;</w:t>
      </w:r>
    </w:p>
    <w:p w:rsidR="00DD486F" w:rsidRPr="009C48BC" w:rsidRDefault="00DD486F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No: 168 K/73/DJL4/2016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Perubahan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Kedua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Atas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Keputusan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Direktur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Jenderal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365 K/20/DJL.1/2014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Tentang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Panitia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Akreditasi</w:t>
      </w:r>
      <w:proofErr w:type="spellEnd"/>
      <w:r w:rsidRPr="009C48BC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sz w:val="24"/>
          <w:szCs w:val="24"/>
        </w:rPr>
        <w:t>Ketenagalistrikan</w:t>
      </w:r>
      <w:proofErr w:type="spellEnd"/>
    </w:p>
    <w:p w:rsidR="007D08D0" w:rsidRPr="009C48BC" w:rsidRDefault="007D08D0" w:rsidP="009C48BC">
      <w:pPr>
        <w:spacing w:line="276" w:lineRule="auto"/>
        <w:ind w:left="156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pStyle w:val="ListParagraph"/>
        <w:numPr>
          <w:ilvl w:val="0"/>
          <w:numId w:val="1"/>
        </w:numPr>
        <w:ind w:hanging="30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9C48BC">
        <w:rPr>
          <w:rFonts w:ascii="Bookman Old Style" w:hAnsi="Bookman Old Style"/>
          <w:sz w:val="24"/>
          <w:szCs w:val="24"/>
          <w:lang w:val="id-ID"/>
        </w:rPr>
        <w:t>S</w:t>
      </w:r>
      <w:r w:rsidRPr="009C48BC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9C48BC" w:rsidRDefault="008D4613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Standar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Akta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pendirian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);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Penetapan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sebagai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hukum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oleh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Kemenkumham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perubahannya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); </w:t>
      </w:r>
    </w:p>
    <w:p w:rsidR="00596607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Nomor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Pokok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Wajib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Pajak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(NPWP)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7D08D0" w:rsidRPr="009C48BC" w:rsidRDefault="007D08D0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Izin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Jasa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Penunjang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Listrik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(IUJPTL)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Menteri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Gubernur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kewenangannya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.</w:t>
      </w:r>
    </w:p>
    <w:p w:rsidR="00080B16" w:rsidRPr="009C48BC" w:rsidRDefault="00080B16" w:rsidP="009C48BC">
      <w:pPr>
        <w:numPr>
          <w:ilvl w:val="0"/>
          <w:numId w:val="1"/>
        </w:numPr>
        <w:spacing w:line="27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9C48BC">
        <w:rPr>
          <w:rFonts w:ascii="Bookman Old Style" w:hAnsi="Bookman Old Style"/>
          <w:sz w:val="24"/>
          <w:szCs w:val="24"/>
          <w:lang w:val="id-ID"/>
        </w:rPr>
        <w:t>P</w:t>
      </w:r>
      <w:r w:rsidRPr="009C48BC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Peralatan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9C48BC" w:rsidRDefault="00FF04EF" w:rsidP="009C48BC">
      <w:pPr>
        <w:numPr>
          <w:ilvl w:val="2"/>
          <w:numId w:val="1"/>
        </w:numPr>
        <w:spacing w:line="27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596607" w:rsidRPr="009C48BC" w:rsidRDefault="00596607" w:rsidP="009C48BC">
      <w:pPr>
        <w:spacing w:line="276" w:lineRule="auto"/>
        <w:ind w:left="2410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numPr>
          <w:ilvl w:val="1"/>
          <w:numId w:val="1"/>
        </w:numPr>
        <w:spacing w:line="27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Struktur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organisasi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lembaga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Surat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pernyataan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/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komitmen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puncak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menjaga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ketidakberpihakan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dalam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1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satu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masing-masing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berada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</w:t>
      </w:r>
      <w:r w:rsidRPr="009C48BC">
        <w:rPr>
          <w:rFonts w:ascii="Bookman Old Style" w:hAnsi="Bookman Old Style" w:cs="ArialMT"/>
          <w:sz w:val="24"/>
          <w:szCs w:val="24"/>
        </w:rPr>
        <w:lastRenderedPageBreak/>
        <w:t xml:space="preserve">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konsultansi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pemeriksaan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pengujian,pengoperasian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pemeliharaan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atau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teknik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ketenagalistrikan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kantor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wilayah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paling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sedikit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2/3 (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dua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per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)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dari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jumlah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provinsi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Indonesia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tersebar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merata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di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bagian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barat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,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tengah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timur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untuk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LSBU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lingkup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akreditasinya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pada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jenis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pembangunan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pemasangan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Penanggung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jawab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Tenaga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Auditor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kompetensi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>;</w:t>
      </w:r>
    </w:p>
    <w:p w:rsid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Dokumen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manajemen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mutu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SNI ISO 9001 series</w:t>
      </w:r>
    </w:p>
    <w:p w:rsidR="00960723" w:rsidRPr="009C48BC" w:rsidRDefault="00960723" w:rsidP="009C48B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/>
        <w:ind w:left="2430" w:hanging="900"/>
        <w:rPr>
          <w:rFonts w:ascii="Bookman Old Style" w:hAnsi="Bookman Old Style" w:cs="ArialMT"/>
          <w:sz w:val="24"/>
          <w:szCs w:val="24"/>
        </w:rPr>
      </w:pPr>
      <w:proofErr w:type="spellStart"/>
      <w:r w:rsidRPr="009C48BC">
        <w:rPr>
          <w:rFonts w:ascii="Bookman Old Style" w:hAnsi="Bookman Old Style" w:cs="ArialMT"/>
          <w:sz w:val="24"/>
          <w:szCs w:val="24"/>
        </w:rPr>
        <w:t>Memiliki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terintegrasi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system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informasi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DJK;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Pedoman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pelaksanaan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Sertifikasi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MT"/>
          <w:sz w:val="24"/>
          <w:szCs w:val="24"/>
        </w:rPr>
        <w:t>Badan</w:t>
      </w:r>
      <w:proofErr w:type="spellEnd"/>
      <w:r w:rsidRPr="009C48BC">
        <w:rPr>
          <w:rFonts w:ascii="Bookman Old Style" w:hAnsi="Bookman Old Style" w:cs="ArialMT"/>
          <w:sz w:val="24"/>
          <w:szCs w:val="24"/>
        </w:rPr>
        <w:t xml:space="preserve"> Usaha.</w:t>
      </w:r>
    </w:p>
    <w:p w:rsidR="00FF04EF" w:rsidRPr="009C48BC" w:rsidRDefault="00FF04EF" w:rsidP="009C48BC">
      <w:pPr>
        <w:spacing w:line="276" w:lineRule="auto"/>
        <w:jc w:val="both"/>
        <w:rPr>
          <w:rFonts w:ascii="Bookman Old Style" w:hAnsi="Bookman Old Style"/>
          <w:sz w:val="24"/>
          <w:szCs w:val="24"/>
          <w:lang w:val="sv-SE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9C48BC" w:rsidRDefault="00080B16" w:rsidP="009C48BC">
      <w:pPr>
        <w:spacing w:line="276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9C48BC">
        <w:rPr>
          <w:rFonts w:ascii="Bookman Old Style" w:hAnsi="Bookman Old Style" w:cs="Arial"/>
          <w:b/>
          <w:bCs/>
          <w:sz w:val="24"/>
          <w:szCs w:val="24"/>
        </w:rPr>
        <w:t>PANDUAN PENILAIAN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Konteks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080B16" w:rsidRPr="009C48BC" w:rsidRDefault="004A5050" w:rsidP="009C48BC">
      <w:pPr>
        <w:spacing w:line="276" w:lineRule="auto"/>
        <w:ind w:left="993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/>
          <w:sz w:val="24"/>
          <w:szCs w:val="24"/>
          <w:lang w:val="sv-SE"/>
        </w:rPr>
        <w:t xml:space="preserve">Memiliki sertifikat pelatihan asesor </w:t>
      </w:r>
      <w:r w:rsidR="00596607" w:rsidRPr="009C48BC">
        <w:rPr>
          <w:rFonts w:ascii="Bookman Old Style" w:hAnsi="Bookman Old Style"/>
          <w:sz w:val="24"/>
          <w:szCs w:val="24"/>
          <w:lang w:val="sv-SE"/>
        </w:rPr>
        <w:t xml:space="preserve">Badan Usaha </w:t>
      </w:r>
      <w:r w:rsidRPr="009C48BC">
        <w:rPr>
          <w:rFonts w:ascii="Bookman Old Style" w:hAnsi="Bookman Old Style"/>
          <w:sz w:val="24"/>
          <w:szCs w:val="24"/>
          <w:lang w:val="sv-SE"/>
        </w:rPr>
        <w:t>ketenagalistrikan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080B16" w:rsidRPr="009C48BC" w:rsidRDefault="009C48B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9C48BC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Ket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9C48BC" w:rsidRDefault="00D8023E" w:rsidP="009C48BC">
      <w:pPr>
        <w:numPr>
          <w:ilvl w:val="2"/>
          <w:numId w:val="2"/>
        </w:numPr>
        <w:spacing w:line="276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9C48BC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9C48BC" w:rsidRDefault="00080B16" w:rsidP="009C48BC">
      <w:pPr>
        <w:numPr>
          <w:ilvl w:val="0"/>
          <w:numId w:val="2"/>
        </w:numPr>
        <w:spacing w:line="276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lastRenderedPageBreak/>
        <w:t>Kesesuaian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cek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-list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9C48BC" w:rsidRDefault="0074643C" w:rsidP="009C48BC">
      <w:pPr>
        <w:numPr>
          <w:ilvl w:val="1"/>
          <w:numId w:val="2"/>
        </w:numPr>
        <w:spacing w:line="276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i/>
          <w:sz w:val="24"/>
          <w:szCs w:val="24"/>
        </w:rPr>
        <w:t>asessment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badan</w:t>
      </w:r>
      <w:proofErr w:type="spellEnd"/>
      <w:r w:rsidR="00596607" w:rsidRPr="009C48BC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596607" w:rsidRPr="009C48BC">
        <w:rPr>
          <w:rFonts w:ascii="Bookman Old Style" w:hAnsi="Bookman Old Style" w:cs="Arial"/>
          <w:bCs/>
          <w:sz w:val="24"/>
          <w:szCs w:val="24"/>
        </w:rPr>
        <w:t>usaha</w:t>
      </w:r>
      <w:proofErr w:type="spellEnd"/>
      <w:r w:rsidRPr="009C48BC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9C48BC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9C48BC" w:rsidRDefault="002F3D13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96607" w:rsidRPr="009C48BC" w:rsidRDefault="00596607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596607" w:rsidRPr="009C48BC" w:rsidRDefault="00596607" w:rsidP="009C48BC">
      <w:pPr>
        <w:spacing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9C48BC">
        <w:rPr>
          <w:rFonts w:ascii="Bookman Old Style" w:hAnsi="Bookman Old Style"/>
          <w:sz w:val="24"/>
          <w:szCs w:val="24"/>
        </w:rPr>
        <w:t>Catatan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pengetahuan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yg</w:t>
      </w:r>
      <w:proofErr w:type="spellEnd"/>
      <w:r w:rsidRPr="009C48B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C48BC">
        <w:rPr>
          <w:rFonts w:ascii="Bookman Old Style" w:hAnsi="Bookman Old Style"/>
          <w:sz w:val="24"/>
          <w:szCs w:val="24"/>
        </w:rPr>
        <w:t>dibutuhkan</w:t>
      </w:r>
      <w:proofErr w:type="spellEnd"/>
      <w:r w:rsidR="009C48BC" w:rsidRPr="009C48BC">
        <w:rPr>
          <w:rFonts w:ascii="Bookman Old Style" w:hAnsi="Bookman Old Style"/>
          <w:sz w:val="24"/>
          <w:szCs w:val="24"/>
        </w:rPr>
        <w:t>:</w:t>
      </w:r>
    </w:p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tbl>
      <w:tblPr>
        <w:tblW w:w="8025" w:type="dxa"/>
        <w:tblInd w:w="93" w:type="dxa"/>
        <w:tblLook w:val="04A0" w:firstRow="1" w:lastRow="0" w:firstColumn="1" w:lastColumn="0" w:noHBand="0" w:noVBand="1"/>
      </w:tblPr>
      <w:tblGrid>
        <w:gridCol w:w="8025"/>
      </w:tblGrid>
      <w:tr w:rsidR="009C48BC" w:rsidRPr="009C48BC" w:rsidTr="009C48BC">
        <w:trPr>
          <w:trHeight w:val="300"/>
        </w:trPr>
        <w:tc>
          <w:tcPr>
            <w:tcW w:w="8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Regulasi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Ketenagalistrikan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2. Manual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mutu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DJK 1K110 (ISO 7024) / ISO SNI 9001</w:t>
            </w:r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Asesor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Usaha</w:t>
            </w:r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Tenaga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Teknik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Standar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Latih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usaha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Sistem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Prosedur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Uji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Kompetensi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asesor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usaha</w:t>
            </w:r>
            <w:proofErr w:type="spellEnd"/>
          </w:p>
        </w:tc>
      </w:tr>
      <w:tr w:rsidR="009C48BC" w:rsidRPr="009C48BC" w:rsidTr="009C48BC">
        <w:trPr>
          <w:trHeight w:val="300"/>
        </w:trPr>
        <w:tc>
          <w:tcPr>
            <w:tcW w:w="8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8BC" w:rsidRPr="009C48BC" w:rsidRDefault="009C48BC" w:rsidP="009C48BC">
            <w:pPr>
              <w:spacing w:line="276" w:lineRule="auto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Menguji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tenaga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teknik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badan</w:t>
            </w:r>
            <w:proofErr w:type="spellEnd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8BC">
              <w:rPr>
                <w:rFonts w:ascii="Bookman Old Style" w:hAnsi="Bookman Old Style" w:cs="Arial"/>
                <w:color w:val="000000"/>
                <w:sz w:val="24"/>
                <w:szCs w:val="24"/>
              </w:rPr>
              <w:t>usaha</w:t>
            </w:r>
            <w:proofErr w:type="spellEnd"/>
          </w:p>
        </w:tc>
      </w:tr>
    </w:tbl>
    <w:p w:rsidR="009C48BC" w:rsidRPr="009C48BC" w:rsidRDefault="009C48BC" w:rsidP="009C48BC">
      <w:pPr>
        <w:spacing w:line="276" w:lineRule="auto"/>
        <w:rPr>
          <w:rFonts w:ascii="Bookman Old Style" w:hAnsi="Bookman Old Style"/>
          <w:sz w:val="24"/>
          <w:szCs w:val="24"/>
        </w:rPr>
      </w:pPr>
    </w:p>
    <w:sectPr w:rsidR="009C48BC" w:rsidRPr="009C48BC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038A"/>
    <w:multiLevelType w:val="hybridMultilevel"/>
    <w:tmpl w:val="E57EC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7F64F95"/>
    <w:multiLevelType w:val="hybridMultilevel"/>
    <w:tmpl w:val="97E01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63012AB"/>
    <w:multiLevelType w:val="hybridMultilevel"/>
    <w:tmpl w:val="C42C5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25D16"/>
    <w:rsid w:val="000348E2"/>
    <w:rsid w:val="00080B16"/>
    <w:rsid w:val="00152F52"/>
    <w:rsid w:val="001625FB"/>
    <w:rsid w:val="001C1C0E"/>
    <w:rsid w:val="002420B2"/>
    <w:rsid w:val="002F3D13"/>
    <w:rsid w:val="00407A0A"/>
    <w:rsid w:val="004A5050"/>
    <w:rsid w:val="00575D6B"/>
    <w:rsid w:val="00581582"/>
    <w:rsid w:val="00596607"/>
    <w:rsid w:val="0060463B"/>
    <w:rsid w:val="00606953"/>
    <w:rsid w:val="0074643C"/>
    <w:rsid w:val="007D08D0"/>
    <w:rsid w:val="00857B1D"/>
    <w:rsid w:val="008D4613"/>
    <w:rsid w:val="008D4B48"/>
    <w:rsid w:val="00950B76"/>
    <w:rsid w:val="00960723"/>
    <w:rsid w:val="009C48BC"/>
    <w:rsid w:val="009E0E9E"/>
    <w:rsid w:val="00A72D37"/>
    <w:rsid w:val="00AB0225"/>
    <w:rsid w:val="00AB7055"/>
    <w:rsid w:val="00AC6EF8"/>
    <w:rsid w:val="00BA4D10"/>
    <w:rsid w:val="00D8023E"/>
    <w:rsid w:val="00DA6F42"/>
    <w:rsid w:val="00DD486F"/>
    <w:rsid w:val="00E06146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DD4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Hp</cp:lastModifiedBy>
  <cp:revision>4</cp:revision>
  <dcterms:created xsi:type="dcterms:W3CDTF">2017-04-18T13:53:00Z</dcterms:created>
  <dcterms:modified xsi:type="dcterms:W3CDTF">2017-04-18T16:03:00Z</dcterms:modified>
</cp:coreProperties>
</file>