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A72D37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</w:t>
      </w:r>
      <w:bookmarkStart w:id="0" w:name="_GoBack"/>
      <w:r w:rsidR="0029701A">
        <w:rPr>
          <w:rFonts w:ascii="Bookman Old Style" w:hAnsi="Bookman Old Style"/>
          <w:b/>
          <w:sz w:val="24"/>
          <w:szCs w:val="24"/>
          <w:lang w:val="sv-SE"/>
        </w:rPr>
        <w:t xml:space="preserve">TRANSMISI </w:t>
      </w:r>
      <w:bookmarkEnd w:id="0"/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1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1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2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2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4A5050" w:rsidRPr="009C48BC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29701A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transmisi 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29701A">
        <w:rPr>
          <w:rStyle w:val="Style2Char"/>
          <w:rFonts w:ascii="Bookman Old Style" w:eastAsia="Calibri" w:hAnsi="Bookman Old Style"/>
          <w:b w:val="0"/>
          <w:szCs w:val="24"/>
        </w:rPr>
        <w:t xml:space="preserve">Transmisi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3.1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j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3.5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ndingkan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7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9"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berdasark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     </w:t>
            </w:r>
            <w:r w:rsidRPr="009C48BC">
              <w:rPr>
                <w:rFonts w:ascii="Bookman Old Style" w:eastAsia="Verdana" w:hAnsi="Bookman Old Style" w:cs="Verdana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</w:t>
            </w:r>
            <w:r w:rsidRPr="009C48BC">
              <w:rPr>
                <w:rFonts w:ascii="Bookman Old Style" w:eastAsia="Verdana" w:hAnsi="Bookman Old Style" w:cs="Verdan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      </w:t>
            </w:r>
            <w:r w:rsidRPr="009C48BC">
              <w:rPr>
                <w:rFonts w:ascii="Bookman Old Style" w:eastAsia="Verdana" w:hAnsi="Bookman Old Style" w:cs="Verdana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memelih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lingkung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kemampu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mengad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pengetahu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3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ev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5.1 </w:t>
            </w:r>
            <w:r w:rsidRPr="009C48BC">
              <w:rPr>
                <w:rFonts w:ascii="Bookman Old Style" w:eastAsia="Verdana" w:hAnsi="Bookman Old Style" w:cs="Verdana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line="276" w:lineRule="auto"/>
              <w:ind w:left="756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575D6B" w:rsidRPr="009C48BC" w:rsidRDefault="00575D6B" w:rsidP="009C48BC">
            <w:pPr>
              <w:spacing w:line="276" w:lineRule="auto"/>
              <w:ind w:left="756" w:hanging="63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position w:val="1"/>
                <w:sz w:val="24"/>
                <w:szCs w:val="24"/>
              </w:rPr>
              <w:t xml:space="preserve">5.2 </w:t>
            </w:r>
            <w:r w:rsidRPr="009C48BC">
              <w:rPr>
                <w:rFonts w:ascii="Bookman Old Style" w:eastAsia="Verdana" w:hAnsi="Bookman Old Style" w:cs="Verdana"/>
                <w:spacing w:val="4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ga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kerahasiannya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lastRenderedPageBreak/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</w:t>
      </w:r>
      <w:r w:rsidRPr="009C48BC">
        <w:rPr>
          <w:rFonts w:ascii="Bookman Old Style" w:hAnsi="Bookman Old Style" w:cs="ArialMT"/>
          <w:sz w:val="24"/>
          <w:szCs w:val="24"/>
        </w:rPr>
        <w:lastRenderedPageBreak/>
        <w:t xml:space="preserve">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9C48BC" w:rsidRDefault="004A5050" w:rsidP="009C48BC">
      <w:pPr>
        <w:spacing w:line="276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Memiliki sertifikat pelatihan asesor </w:t>
      </w:r>
      <w:r w:rsidR="00596607" w:rsidRPr="009C48BC">
        <w:rPr>
          <w:rFonts w:ascii="Bookman Old Style" w:hAnsi="Bookman Old Style"/>
          <w:sz w:val="24"/>
          <w:szCs w:val="24"/>
          <w:lang w:val="sv-SE"/>
        </w:rPr>
        <w:t xml:space="preserve">Badan Usaha </w:t>
      </w:r>
      <w:r w:rsidRPr="009C48BC">
        <w:rPr>
          <w:rFonts w:ascii="Bookman Old Style" w:hAnsi="Bookman Old Style"/>
          <w:sz w:val="24"/>
          <w:szCs w:val="24"/>
          <w:lang w:val="sv-SE"/>
        </w:rPr>
        <w:t>ketenagalistrikan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lastRenderedPageBreak/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25"/>
      </w:tblGrid>
      <w:tr w:rsidR="009C48BC" w:rsidRPr="009C48BC" w:rsidTr="009C48BC">
        <w:trPr>
          <w:trHeight w:val="300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Regulasi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2. 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Latih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C1C0E"/>
    <w:rsid w:val="002420B2"/>
    <w:rsid w:val="0029701A"/>
    <w:rsid w:val="002F3D13"/>
    <w:rsid w:val="00407A0A"/>
    <w:rsid w:val="004A5050"/>
    <w:rsid w:val="00575D6B"/>
    <w:rsid w:val="00581582"/>
    <w:rsid w:val="00596607"/>
    <w:rsid w:val="0060463B"/>
    <w:rsid w:val="00606953"/>
    <w:rsid w:val="0074643C"/>
    <w:rsid w:val="007D08D0"/>
    <w:rsid w:val="00857B1D"/>
    <w:rsid w:val="008D4613"/>
    <w:rsid w:val="008D4B48"/>
    <w:rsid w:val="00950B76"/>
    <w:rsid w:val="00960723"/>
    <w:rsid w:val="009C48BC"/>
    <w:rsid w:val="009E0E9E"/>
    <w:rsid w:val="00A72D37"/>
    <w:rsid w:val="00AB0225"/>
    <w:rsid w:val="00AB7055"/>
    <w:rsid w:val="00AC6EF8"/>
    <w:rsid w:val="00BA4D10"/>
    <w:rsid w:val="00D8023E"/>
    <w:rsid w:val="00DA6F42"/>
    <w:rsid w:val="00DD486F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4</cp:revision>
  <dcterms:created xsi:type="dcterms:W3CDTF">2017-04-18T13:53:00Z</dcterms:created>
  <dcterms:modified xsi:type="dcterms:W3CDTF">2017-04-18T15:59:00Z</dcterms:modified>
</cp:coreProperties>
</file>